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9E" w:rsidRPr="007751B1" w:rsidRDefault="00EF339E" w:rsidP="00EF339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</w:pPr>
      <w:bookmarkStart w:id="0" w:name="_GoBack"/>
      <w:r w:rsidRPr="007751B1"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  <w:t>XXIV Olimpiada Wiedzy o Żywieniu i Żywności</w:t>
      </w:r>
    </w:p>
    <w:bookmarkEnd w:id="0"/>
    <w:p w:rsidR="00EF339E" w:rsidRPr="00382990" w:rsidRDefault="00EF339E" w:rsidP="00EF339E">
      <w:pPr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829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Terminarz</w:t>
      </w:r>
    </w:p>
    <w:p w:rsidR="00EF339E" w:rsidRPr="00382990" w:rsidRDefault="00EF339E" w:rsidP="00EF339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82990">
        <w:rPr>
          <w:rFonts w:ascii="Arial" w:eastAsia="Times New Roman" w:hAnsi="Arial" w:cs="Arial"/>
          <w:sz w:val="24"/>
          <w:szCs w:val="24"/>
          <w:lang w:eastAsia="pl-PL"/>
        </w:rPr>
        <w:t>Do 30 września 2019 r. – zgłoszenie do właściwego Okręgu udziału szkoły w Olimpiadzie..</w:t>
      </w:r>
    </w:p>
    <w:p w:rsidR="00EF339E" w:rsidRPr="00382990" w:rsidRDefault="00EF339E" w:rsidP="00EF339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82990">
        <w:rPr>
          <w:rFonts w:ascii="Arial" w:eastAsia="Times New Roman" w:hAnsi="Arial" w:cs="Arial"/>
          <w:sz w:val="24"/>
          <w:szCs w:val="24"/>
          <w:lang w:eastAsia="pl-PL"/>
        </w:rPr>
        <w:t>Do 5 października zgłoszenie przez Komisje Okręgową do Komitetu Głównego gotowości przeprowadzenia zawodów II stopnia</w:t>
      </w:r>
    </w:p>
    <w:p w:rsidR="00EF339E" w:rsidRPr="00382990" w:rsidRDefault="00EF339E" w:rsidP="00EF339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82990">
        <w:rPr>
          <w:rFonts w:ascii="Arial" w:eastAsia="Times New Roman" w:hAnsi="Arial" w:cs="Arial"/>
          <w:sz w:val="24"/>
          <w:szCs w:val="24"/>
          <w:lang w:eastAsia="pl-PL"/>
        </w:rPr>
        <w:t>I etap (szkolny) - II dekada października 2019 r.</w:t>
      </w:r>
    </w:p>
    <w:p w:rsidR="00EF339E" w:rsidRPr="00382990" w:rsidRDefault="00EF339E" w:rsidP="00EF339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82990">
        <w:rPr>
          <w:rFonts w:ascii="Arial" w:eastAsia="Times New Roman" w:hAnsi="Arial" w:cs="Arial"/>
          <w:sz w:val="24"/>
          <w:szCs w:val="24"/>
          <w:lang w:eastAsia="pl-PL"/>
        </w:rPr>
        <w:t>II etap (okręgowy) - 3 stycznia 2020 r.</w:t>
      </w:r>
    </w:p>
    <w:p w:rsidR="00EF339E" w:rsidRPr="00382990" w:rsidRDefault="00EF339E" w:rsidP="00EF339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82990">
        <w:rPr>
          <w:rFonts w:ascii="Arial" w:eastAsia="Times New Roman" w:hAnsi="Arial" w:cs="Arial"/>
          <w:sz w:val="24"/>
          <w:szCs w:val="24"/>
          <w:lang w:eastAsia="pl-PL"/>
        </w:rPr>
        <w:t xml:space="preserve">Kwalifikacja do etapu centralnego przed 31 stycznia. </w:t>
      </w:r>
    </w:p>
    <w:p w:rsidR="00EF339E" w:rsidRPr="00382990" w:rsidRDefault="00EF339E" w:rsidP="00EF339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82990">
        <w:rPr>
          <w:rFonts w:ascii="Arial" w:eastAsia="Times New Roman" w:hAnsi="Arial" w:cs="Arial"/>
          <w:sz w:val="24"/>
          <w:szCs w:val="24"/>
          <w:lang w:eastAsia="pl-PL"/>
        </w:rPr>
        <w:t>III etap (centralny) - 19-21 marca 2020 r.</w:t>
      </w:r>
    </w:p>
    <w:p w:rsidR="00EF339E" w:rsidRPr="00382990" w:rsidRDefault="00EF339E" w:rsidP="00EF339E">
      <w:pPr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3829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Tematyka wiodąca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8299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"Żywienie a profilaktyka nadwagi i otyłości"</w:t>
      </w:r>
    </w:p>
    <w:p w:rsidR="00EF339E" w:rsidRPr="00382990" w:rsidRDefault="00EF339E" w:rsidP="00EF339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82990">
        <w:rPr>
          <w:rFonts w:ascii="Arial" w:eastAsia="Times New Roman" w:hAnsi="Arial" w:cs="Arial"/>
          <w:sz w:val="24"/>
          <w:szCs w:val="24"/>
          <w:lang w:eastAsia="pl-PL"/>
        </w:rPr>
        <w:t>Nadwaga i otyłość jako wynik zaburzeń w regulacji procesów metabolicznych</w:t>
      </w:r>
    </w:p>
    <w:p w:rsidR="00EF339E" w:rsidRPr="00382990" w:rsidRDefault="00EF339E" w:rsidP="00EF339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82990">
        <w:rPr>
          <w:rFonts w:ascii="Arial" w:eastAsia="Times New Roman" w:hAnsi="Arial" w:cs="Arial"/>
          <w:sz w:val="24"/>
          <w:szCs w:val="24"/>
          <w:lang w:eastAsia="pl-PL"/>
        </w:rPr>
        <w:t>Nadwaga i otyłość jako wynik błędów żywieniowych.</w:t>
      </w:r>
    </w:p>
    <w:p w:rsidR="00EF339E" w:rsidRPr="00382990" w:rsidRDefault="00EF339E" w:rsidP="00EF339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82990">
        <w:rPr>
          <w:rFonts w:ascii="Arial" w:eastAsia="Times New Roman" w:hAnsi="Arial" w:cs="Arial"/>
          <w:sz w:val="24"/>
          <w:szCs w:val="24"/>
          <w:lang w:eastAsia="pl-PL"/>
        </w:rPr>
        <w:t>Żywność jako nośnik energii dla organizmu.</w:t>
      </w:r>
    </w:p>
    <w:p w:rsidR="00EF339E" w:rsidRPr="00382990" w:rsidRDefault="00EF339E" w:rsidP="00EF339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82990">
        <w:rPr>
          <w:rFonts w:ascii="Arial" w:eastAsia="Times New Roman" w:hAnsi="Arial" w:cs="Arial"/>
          <w:sz w:val="24"/>
          <w:szCs w:val="24"/>
          <w:lang w:eastAsia="pl-PL"/>
        </w:rPr>
        <w:t>Otyłość oraz nadwaga a ryzyko rozwoju innych chorób cywilizacyjnych.</w:t>
      </w:r>
    </w:p>
    <w:p w:rsidR="00EF339E" w:rsidRPr="00382990" w:rsidRDefault="00EF339E" w:rsidP="00EF339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82990">
        <w:rPr>
          <w:rFonts w:ascii="Arial" w:eastAsia="Times New Roman" w:hAnsi="Arial" w:cs="Arial"/>
          <w:sz w:val="24"/>
          <w:szCs w:val="24"/>
          <w:lang w:eastAsia="pl-PL"/>
        </w:rPr>
        <w:t>Otyłość i nadwaga a aktywność fizyczna.</w:t>
      </w:r>
    </w:p>
    <w:p w:rsidR="00EF339E" w:rsidRPr="00382990" w:rsidRDefault="00EF339E" w:rsidP="00EF339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82990">
        <w:rPr>
          <w:rFonts w:ascii="Arial" w:eastAsia="Times New Roman" w:hAnsi="Arial" w:cs="Arial"/>
          <w:sz w:val="24"/>
          <w:szCs w:val="24"/>
          <w:lang w:eastAsia="pl-PL"/>
        </w:rPr>
        <w:t xml:space="preserve">Żywienie zbiorowe a </w:t>
      </w:r>
      <w:proofErr w:type="spellStart"/>
      <w:r w:rsidRPr="00382990">
        <w:rPr>
          <w:rFonts w:ascii="Arial" w:eastAsia="Times New Roman" w:hAnsi="Arial" w:cs="Arial"/>
          <w:sz w:val="24"/>
          <w:szCs w:val="24"/>
          <w:lang w:eastAsia="pl-PL"/>
        </w:rPr>
        <w:t>dietoprofilaktyka</w:t>
      </w:r>
      <w:proofErr w:type="spellEnd"/>
      <w:r w:rsidRPr="003829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F339E" w:rsidRPr="00382990" w:rsidRDefault="00EF339E" w:rsidP="00EF339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82990">
        <w:rPr>
          <w:rFonts w:ascii="Arial" w:eastAsia="Times New Roman" w:hAnsi="Arial" w:cs="Arial"/>
          <w:sz w:val="24"/>
          <w:szCs w:val="24"/>
          <w:lang w:eastAsia="pl-PL"/>
        </w:rPr>
        <w:t xml:space="preserve">Dieta spersonalizowana jako klucz do skutecznej </w:t>
      </w:r>
      <w:proofErr w:type="spellStart"/>
      <w:r w:rsidRPr="00382990">
        <w:rPr>
          <w:rFonts w:ascii="Arial" w:eastAsia="Times New Roman" w:hAnsi="Arial" w:cs="Arial"/>
          <w:sz w:val="24"/>
          <w:szCs w:val="24"/>
          <w:lang w:eastAsia="pl-PL"/>
        </w:rPr>
        <w:t>dietoprofilaktyki</w:t>
      </w:r>
      <w:proofErr w:type="spellEnd"/>
      <w:r w:rsidRPr="003829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F339E" w:rsidRPr="00382990" w:rsidRDefault="00EF339E" w:rsidP="00EF339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82990">
        <w:rPr>
          <w:rFonts w:ascii="Arial" w:eastAsia="Times New Roman" w:hAnsi="Arial" w:cs="Arial"/>
          <w:sz w:val="24"/>
          <w:szCs w:val="24"/>
          <w:lang w:eastAsia="pl-PL"/>
        </w:rPr>
        <w:t>Rola fitoterapii w profilaktyce nadwagi i otyłości.</w:t>
      </w:r>
    </w:p>
    <w:p w:rsidR="00EF339E" w:rsidRPr="00382990" w:rsidRDefault="00EF339E" w:rsidP="00EF339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82990">
        <w:rPr>
          <w:rFonts w:ascii="Arial" w:eastAsia="Times New Roman" w:hAnsi="Arial" w:cs="Arial"/>
          <w:sz w:val="24"/>
          <w:szCs w:val="24"/>
          <w:lang w:eastAsia="pl-PL"/>
        </w:rPr>
        <w:t xml:space="preserve">Żywność funkcjonalna w profilaktyce nadwagi i otyłości. </w:t>
      </w:r>
    </w:p>
    <w:p w:rsidR="00EF339E" w:rsidRPr="00382990" w:rsidRDefault="00EF339E" w:rsidP="00EF339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82990">
        <w:rPr>
          <w:rFonts w:ascii="Arial" w:eastAsia="Times New Roman" w:hAnsi="Arial" w:cs="Arial"/>
          <w:sz w:val="24"/>
          <w:szCs w:val="24"/>
          <w:lang w:eastAsia="pl-PL"/>
        </w:rPr>
        <w:t xml:space="preserve">Produkty </w:t>
      </w:r>
      <w:proofErr w:type="spellStart"/>
      <w:r w:rsidRPr="00382990">
        <w:rPr>
          <w:rFonts w:ascii="Arial" w:eastAsia="Times New Roman" w:hAnsi="Arial" w:cs="Arial"/>
          <w:sz w:val="24"/>
          <w:szCs w:val="24"/>
          <w:lang w:eastAsia="pl-PL"/>
        </w:rPr>
        <w:t>light</w:t>
      </w:r>
      <w:proofErr w:type="spellEnd"/>
      <w:r w:rsidRPr="00382990">
        <w:rPr>
          <w:rFonts w:ascii="Arial" w:eastAsia="Times New Roman" w:hAnsi="Arial" w:cs="Arial"/>
          <w:sz w:val="24"/>
          <w:szCs w:val="24"/>
          <w:lang w:eastAsia="pl-PL"/>
        </w:rPr>
        <w:t xml:space="preserve"> – szansa na schudnięcie czy pułapka?</w:t>
      </w:r>
    </w:p>
    <w:p w:rsidR="00EF339E" w:rsidRPr="00382990" w:rsidRDefault="00EF339E" w:rsidP="00EF339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82990">
        <w:rPr>
          <w:rFonts w:ascii="Arial" w:eastAsia="Times New Roman" w:hAnsi="Arial" w:cs="Arial"/>
          <w:sz w:val="24"/>
          <w:szCs w:val="24"/>
          <w:lang w:eastAsia="pl-PL"/>
        </w:rPr>
        <w:t xml:space="preserve">Opakowania – nośnik informacji ważnych z punktu widzenia </w:t>
      </w:r>
      <w:proofErr w:type="spellStart"/>
      <w:r w:rsidRPr="00382990">
        <w:rPr>
          <w:rFonts w:ascii="Arial" w:eastAsia="Times New Roman" w:hAnsi="Arial" w:cs="Arial"/>
          <w:sz w:val="24"/>
          <w:szCs w:val="24"/>
          <w:lang w:eastAsia="pl-PL"/>
        </w:rPr>
        <w:t>dietoprofilaktyki</w:t>
      </w:r>
      <w:proofErr w:type="spellEnd"/>
      <w:r w:rsidRPr="003829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F339E" w:rsidRPr="00382990" w:rsidRDefault="00EF339E" w:rsidP="00EF339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82990">
        <w:rPr>
          <w:rFonts w:ascii="Arial" w:eastAsia="Times New Roman" w:hAnsi="Arial" w:cs="Arial"/>
          <w:sz w:val="24"/>
          <w:szCs w:val="24"/>
          <w:lang w:eastAsia="pl-PL"/>
        </w:rPr>
        <w:t>Wykorzystanie suplementów w terapii nadwagi i otyłości.</w:t>
      </w:r>
    </w:p>
    <w:p w:rsidR="00EF339E" w:rsidRPr="00E27B56" w:rsidRDefault="00EF339E" w:rsidP="00EF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7B56">
        <w:rPr>
          <w:rFonts w:ascii="Arial" w:hAnsi="Arial" w:cs="Arial"/>
          <w:sz w:val="24"/>
          <w:szCs w:val="24"/>
        </w:rPr>
        <w:t>Adresatami i uczestnikami olimpiady są uczniowie polskich szkół</w:t>
      </w:r>
      <w:r>
        <w:rPr>
          <w:rFonts w:ascii="Arial" w:hAnsi="Arial" w:cs="Arial"/>
          <w:sz w:val="24"/>
          <w:szCs w:val="24"/>
        </w:rPr>
        <w:t xml:space="preserve"> </w:t>
      </w:r>
      <w:r w:rsidRPr="00E27B56">
        <w:rPr>
          <w:rFonts w:ascii="Arial" w:hAnsi="Arial" w:cs="Arial"/>
          <w:sz w:val="24"/>
          <w:szCs w:val="24"/>
        </w:rPr>
        <w:t>ponadpodstawowych i dotychczasowych szkół ponadgimnazjalnych,</w:t>
      </w:r>
      <w:r>
        <w:rPr>
          <w:rFonts w:ascii="Arial" w:hAnsi="Arial" w:cs="Arial"/>
          <w:sz w:val="24"/>
          <w:szCs w:val="24"/>
        </w:rPr>
        <w:t xml:space="preserve"> </w:t>
      </w:r>
      <w:r w:rsidRPr="00E27B56">
        <w:rPr>
          <w:rFonts w:ascii="Arial" w:hAnsi="Arial" w:cs="Arial"/>
          <w:sz w:val="24"/>
          <w:szCs w:val="24"/>
        </w:rPr>
        <w:t>prowadzonych w szkołach ponadpodstawowych czyli 4- i 5-letnich techników</w:t>
      </w:r>
      <w:r>
        <w:rPr>
          <w:rFonts w:ascii="Arial" w:hAnsi="Arial" w:cs="Arial"/>
          <w:sz w:val="24"/>
          <w:szCs w:val="24"/>
        </w:rPr>
        <w:t xml:space="preserve"> </w:t>
      </w:r>
      <w:r w:rsidRPr="00E27B56">
        <w:rPr>
          <w:rFonts w:ascii="Arial" w:hAnsi="Arial" w:cs="Arial"/>
          <w:sz w:val="24"/>
          <w:szCs w:val="24"/>
        </w:rPr>
        <w:t>oraz 3 i 4-letnich liceów ogólnokształcących, branżowej szkoły I stopnia</w:t>
      </w:r>
      <w:r>
        <w:rPr>
          <w:rFonts w:ascii="Arial" w:hAnsi="Arial" w:cs="Arial"/>
          <w:sz w:val="24"/>
          <w:szCs w:val="24"/>
        </w:rPr>
        <w:t xml:space="preserve"> </w:t>
      </w:r>
      <w:r w:rsidRPr="00E27B56">
        <w:rPr>
          <w:rFonts w:ascii="Arial" w:hAnsi="Arial" w:cs="Arial"/>
          <w:sz w:val="24"/>
          <w:szCs w:val="24"/>
        </w:rPr>
        <w:t>i branżowej szkoły II stopnia.</w:t>
      </w:r>
    </w:p>
    <w:p w:rsidR="00EF339E" w:rsidRPr="00E27B56" w:rsidRDefault="00EF339E" w:rsidP="00EF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7B56">
        <w:rPr>
          <w:rFonts w:ascii="Arial" w:hAnsi="Arial" w:cs="Arial"/>
          <w:sz w:val="24"/>
          <w:szCs w:val="24"/>
        </w:rPr>
        <w:t>W olimpiadzie mogą również uczestniczyć uczniowie szkół podstawowych,</w:t>
      </w:r>
    </w:p>
    <w:p w:rsidR="00EF339E" w:rsidRPr="00E27B56" w:rsidRDefault="00EF339E" w:rsidP="00EF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7B56">
        <w:rPr>
          <w:rFonts w:ascii="Arial" w:hAnsi="Arial" w:cs="Arial"/>
          <w:sz w:val="24"/>
          <w:szCs w:val="24"/>
        </w:rPr>
        <w:t>w szczególności realizujący indywidualny program lub tok nauczania,</w:t>
      </w:r>
    </w:p>
    <w:p w:rsidR="00EF339E" w:rsidRPr="00E27B56" w:rsidRDefault="00EF339E" w:rsidP="00EF339E">
      <w:pPr>
        <w:rPr>
          <w:rFonts w:ascii="Arial" w:hAnsi="Arial" w:cs="Arial"/>
          <w:sz w:val="24"/>
          <w:szCs w:val="24"/>
        </w:rPr>
      </w:pPr>
      <w:r w:rsidRPr="00E27B56">
        <w:rPr>
          <w:rFonts w:ascii="Arial" w:hAnsi="Arial" w:cs="Arial"/>
          <w:sz w:val="24"/>
          <w:szCs w:val="24"/>
        </w:rPr>
        <w:t>rekomendowani przez szkołę.</w:t>
      </w:r>
    </w:p>
    <w:p w:rsidR="00EF339E" w:rsidRPr="00E27B56" w:rsidRDefault="00EF339E" w:rsidP="00EF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7B56">
        <w:rPr>
          <w:rFonts w:ascii="Arial" w:hAnsi="Arial" w:cs="Arial"/>
          <w:sz w:val="24"/>
          <w:szCs w:val="24"/>
        </w:rPr>
        <w:t>Laureaci i finaliści olimpiady mogą być zwolnieni w części lub w całości</w:t>
      </w:r>
    </w:p>
    <w:p w:rsidR="00EF339E" w:rsidRPr="00E27B56" w:rsidRDefault="00EF339E" w:rsidP="00EF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7B56">
        <w:rPr>
          <w:rFonts w:ascii="Arial" w:hAnsi="Arial" w:cs="Arial"/>
          <w:sz w:val="24"/>
          <w:szCs w:val="24"/>
        </w:rPr>
        <w:t>z egzaminów wstępnych do szkół wyższych na kierunek zgodny z profilem</w:t>
      </w:r>
    </w:p>
    <w:p w:rsidR="00EF339E" w:rsidRPr="00E27B56" w:rsidRDefault="00EF339E" w:rsidP="00EF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7B56">
        <w:rPr>
          <w:rFonts w:ascii="Arial" w:hAnsi="Arial" w:cs="Arial"/>
          <w:sz w:val="24"/>
          <w:szCs w:val="24"/>
        </w:rPr>
        <w:t>olimpiady (załącznik nr 4), na mocy uchwał senatów poszczególnych uczelni,</w:t>
      </w:r>
    </w:p>
    <w:p w:rsidR="00EF339E" w:rsidRPr="00E27B56" w:rsidRDefault="00EF339E" w:rsidP="00EF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7B56">
        <w:rPr>
          <w:rFonts w:ascii="Arial" w:hAnsi="Arial" w:cs="Arial"/>
          <w:sz w:val="24"/>
          <w:szCs w:val="24"/>
        </w:rPr>
        <w:t>podjętych zgodnie z przepisami ustawy z dnia 27 lipca 2005 r. Prawo o</w:t>
      </w:r>
    </w:p>
    <w:p w:rsidR="00EF339E" w:rsidRPr="00E27B56" w:rsidRDefault="00EF339E" w:rsidP="00EF339E">
      <w:pPr>
        <w:rPr>
          <w:rFonts w:ascii="Arial" w:hAnsi="Arial" w:cs="Arial"/>
          <w:sz w:val="24"/>
          <w:szCs w:val="24"/>
        </w:rPr>
      </w:pPr>
      <w:r w:rsidRPr="00E27B56">
        <w:rPr>
          <w:rFonts w:ascii="Arial" w:hAnsi="Arial" w:cs="Arial"/>
          <w:sz w:val="24"/>
          <w:szCs w:val="24"/>
        </w:rPr>
        <w:t xml:space="preserve">szkolnictwie wyższym (Dz.U. nr 164, poz. 1365, z </w:t>
      </w:r>
      <w:proofErr w:type="spellStart"/>
      <w:r w:rsidRPr="00E27B56">
        <w:rPr>
          <w:rFonts w:ascii="Arial" w:hAnsi="Arial" w:cs="Arial"/>
          <w:sz w:val="24"/>
          <w:szCs w:val="24"/>
        </w:rPr>
        <w:t>późn</w:t>
      </w:r>
      <w:proofErr w:type="spellEnd"/>
      <w:r w:rsidRPr="00E27B56">
        <w:rPr>
          <w:rFonts w:ascii="Arial" w:hAnsi="Arial" w:cs="Arial"/>
          <w:sz w:val="24"/>
          <w:szCs w:val="24"/>
        </w:rPr>
        <w:t>. zm.).</w:t>
      </w:r>
    </w:p>
    <w:p w:rsidR="004542C3" w:rsidRDefault="00EF339E"/>
    <w:sectPr w:rsidR="0045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C5137"/>
    <w:multiLevelType w:val="multilevel"/>
    <w:tmpl w:val="C05CF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B06EE"/>
    <w:multiLevelType w:val="multilevel"/>
    <w:tmpl w:val="27986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9E"/>
    <w:rsid w:val="008D281C"/>
    <w:rsid w:val="00E62772"/>
    <w:rsid w:val="00E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959A6-1EE2-4CF3-9ACD-56A9AABE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2019-11-04T14:24:00Z</dcterms:created>
  <dcterms:modified xsi:type="dcterms:W3CDTF">2019-11-04T14:25:00Z</dcterms:modified>
</cp:coreProperties>
</file>